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4939"/>
        <w:gridCol w:w="4939"/>
        <w:gridCol w:w="4939"/>
      </w:tblGrid>
      <w:tr w:rsidR="0051615A" w14:paraId="6A1EB589" w14:textId="77777777">
        <w:trPr>
          <w:trHeight w:val="10728"/>
        </w:trPr>
        <w:tc>
          <w:tcPr>
            <w:tcW w:w="4939" w:type="dxa"/>
            <w:tcBorders>
              <w:top w:val="nil"/>
              <w:left w:val="single" w:sz="4" w:space="0" w:color="D9D9D9"/>
              <w:bottom w:val="nil"/>
              <w:right w:val="single" w:sz="4" w:space="0" w:color="D9D9D9"/>
            </w:tcBorders>
            <w:tcMar>
              <w:top w:w="120" w:type="dxa"/>
              <w:left w:w="150" w:type="dxa"/>
              <w:bottom w:w="120" w:type="dxa"/>
              <w:right w:w="150" w:type="dxa"/>
            </w:tcMar>
          </w:tcPr>
          <w:p w14:paraId="47FB18BF" w14:textId="77777777" w:rsidR="0051615A" w:rsidRDefault="00000000">
            <w:pPr>
              <w:pStyle w:val="PanelTitle"/>
              <w:spacing w:after="80"/>
            </w:pPr>
            <w:r>
              <w:rPr>
                <w:b w:val="0"/>
              </w:rPr>
              <w:t>NCRA PAC</w:t>
            </w:r>
          </w:p>
          <w:p w14:paraId="06F134FA" w14:textId="77777777" w:rsidR="0051615A" w:rsidRDefault="00000000">
            <w:r>
              <w:rPr>
                <w:b/>
                <w:color w:val="0078A8"/>
                <w:sz w:val="22"/>
              </w:rPr>
              <w:t>A voluntary way to strengthen the profession’s voice in federal elections.</w:t>
            </w:r>
          </w:p>
          <w:tbl>
            <w:tblPr>
              <w:tblW w:w="0" w:type="auto"/>
              <w:tblLayout w:type="fixed"/>
              <w:tblLook w:val="04A0" w:firstRow="1" w:lastRow="0" w:firstColumn="1" w:lastColumn="0" w:noHBand="0" w:noVBand="1"/>
            </w:tblPr>
            <w:tblGrid>
              <w:gridCol w:w="4939"/>
            </w:tblGrid>
            <w:tr w:rsidR="0051615A" w14:paraId="4092B3F2" w14:textId="77777777">
              <w:tc>
                <w:tcPr>
                  <w:tcW w:w="4939" w:type="dxa"/>
                  <w:shd w:val="clear" w:color="auto" w:fill="17365D"/>
                  <w:tcMar>
                    <w:top w:w="80" w:type="dxa"/>
                    <w:left w:w="100" w:type="dxa"/>
                    <w:bottom w:w="70" w:type="dxa"/>
                    <w:right w:w="100" w:type="dxa"/>
                  </w:tcMar>
                </w:tcPr>
                <w:p w14:paraId="6E8A0946" w14:textId="77777777" w:rsidR="0051615A" w:rsidRDefault="00000000">
                  <w:pPr>
                    <w:spacing w:after="0"/>
                    <w:jc w:val="center"/>
                  </w:pPr>
                  <w:r>
                    <w:rPr>
                      <w:b/>
                      <w:color w:val="FFFFFF"/>
                    </w:rPr>
                    <w:t>YOUR SUPPORT HELPS OPEN DOORS</w:t>
                  </w:r>
                </w:p>
              </w:tc>
            </w:tr>
          </w:tbl>
          <w:p w14:paraId="570E2BF2" w14:textId="77777777" w:rsidR="0051615A" w:rsidRDefault="0051615A"/>
          <w:p w14:paraId="55B8C55E" w14:textId="77777777" w:rsidR="0051615A" w:rsidRDefault="00000000">
            <w:pPr>
              <w:spacing w:before="160" w:after="160"/>
            </w:pPr>
            <w:r>
              <w:t>When court reporting and captioning issues reach Congress, relationships matter. NCRA PAC helps the profession support federal candidates who understand its work and its importance to the justice system and accessibility.</w:t>
            </w:r>
          </w:p>
          <w:p w14:paraId="2C789AEA" w14:textId="77777777" w:rsidR="0051615A" w:rsidRDefault="00000000">
            <w:pPr>
              <w:pStyle w:val="PanelHeading"/>
              <w:spacing w:after="80"/>
            </w:pPr>
            <w:r>
              <w:rPr>
                <w:b w:val="0"/>
              </w:rPr>
              <w:t>Learn more</w:t>
            </w:r>
          </w:p>
          <w:p w14:paraId="29DBCED6" w14:textId="77777777" w:rsidR="0051615A" w:rsidRDefault="00000000">
            <w:pPr>
              <w:spacing w:after="120"/>
            </w:pPr>
            <w:r>
              <w:t>Visit NCRA’s PAC page to review its purpose, governance, and participation rules.</w:t>
            </w:r>
          </w:p>
          <w:p w14:paraId="709ABAAF" w14:textId="77777777" w:rsidR="0051615A" w:rsidRDefault="00000000">
            <w:pPr>
              <w:spacing w:after="160"/>
              <w:jc w:val="center"/>
            </w:pPr>
            <w:r>
              <w:rPr>
                <w:b/>
                <w:color w:val="17365D"/>
                <w:sz w:val="16"/>
              </w:rPr>
              <w:t>ncra.org/home/get-involved/NCRA-PAC</w:t>
            </w:r>
          </w:p>
          <w:p w14:paraId="7AF8CEB2" w14:textId="77777777" w:rsidR="0051615A" w:rsidRDefault="00000000">
            <w:pPr>
              <w:pStyle w:val="SmallPrint"/>
              <w:spacing w:after="0"/>
            </w:pPr>
            <w:r>
              <w:t>Contributions are voluntary. See the contribution page for current eligibility, limits, and required notices.</w:t>
            </w:r>
          </w:p>
          <w:p w14:paraId="361E7E12" w14:textId="77777777" w:rsidR="0051615A" w:rsidRDefault="00000000">
            <w:pPr>
              <w:spacing w:before="160" w:after="40" w:line="230" w:lineRule="auto"/>
            </w:pPr>
            <w:r>
              <w:rPr>
                <w:rFonts w:ascii="Georgia" w:hAnsi="Georgia"/>
                <w:color w:val="007EAA"/>
                <w:sz w:val="28"/>
              </w:rPr>
              <w:t>PAC Governing Board</w:t>
            </w:r>
          </w:p>
          <w:p w14:paraId="4AD758AC" w14:textId="77777777" w:rsidR="0051615A" w:rsidRDefault="00000000">
            <w:pPr>
              <w:spacing w:before="20" w:after="0" w:line="230" w:lineRule="auto"/>
            </w:pPr>
            <w:r>
              <w:rPr>
                <w:rFonts w:ascii="Georgia" w:hAnsi="Georgia"/>
                <w:b/>
                <w:color w:val="1D3F68"/>
                <w:sz w:val="17"/>
              </w:rPr>
              <w:t>Co-Chairs</w:t>
            </w:r>
          </w:p>
          <w:p w14:paraId="42719A0C" w14:textId="77777777" w:rsidR="0051615A" w:rsidRDefault="00000000">
            <w:pPr>
              <w:spacing w:after="0" w:line="230" w:lineRule="auto"/>
            </w:pPr>
            <w:r>
              <w:rPr>
                <w:rFonts w:ascii="Georgia" w:hAnsi="Georgia"/>
                <w:color w:val="243447"/>
                <w:sz w:val="16"/>
              </w:rPr>
              <w:t>Isaiah Leslie, Santa Ana, CA</w:t>
            </w:r>
          </w:p>
          <w:p w14:paraId="1B2F96DA" w14:textId="77777777" w:rsidR="0051615A" w:rsidRDefault="00000000">
            <w:pPr>
              <w:spacing w:after="20" w:line="230" w:lineRule="auto"/>
            </w:pPr>
            <w:r>
              <w:rPr>
                <w:rFonts w:ascii="Georgia" w:hAnsi="Georgia"/>
                <w:color w:val="243447"/>
                <w:sz w:val="16"/>
              </w:rPr>
              <w:t>Darlene Devlin, Patchogue, NY</w:t>
            </w:r>
          </w:p>
          <w:p w14:paraId="0BBAF088" w14:textId="77777777" w:rsidR="0051615A" w:rsidRDefault="00000000">
            <w:pPr>
              <w:spacing w:before="20" w:after="0" w:line="230" w:lineRule="auto"/>
            </w:pPr>
            <w:r>
              <w:rPr>
                <w:rFonts w:ascii="Georgia" w:hAnsi="Georgia"/>
                <w:b/>
                <w:color w:val="1D3F68"/>
                <w:sz w:val="17"/>
              </w:rPr>
              <w:t>Members</w:t>
            </w:r>
          </w:p>
          <w:p w14:paraId="1DAA41E3" w14:textId="77777777" w:rsidR="0051615A" w:rsidRDefault="00000000">
            <w:pPr>
              <w:spacing w:after="0" w:line="230" w:lineRule="auto"/>
            </w:pPr>
            <w:r>
              <w:rPr>
                <w:rFonts w:ascii="Georgia" w:hAnsi="Georgia"/>
                <w:color w:val="243447"/>
                <w:sz w:val="16"/>
              </w:rPr>
              <w:t>Kim Garner-Ulmer, Raleigh, MS</w:t>
            </w:r>
          </w:p>
          <w:p w14:paraId="27AE68F3" w14:textId="77777777" w:rsidR="0051615A" w:rsidRDefault="00000000">
            <w:pPr>
              <w:spacing w:after="0" w:line="230" w:lineRule="auto"/>
            </w:pPr>
            <w:r>
              <w:rPr>
                <w:rFonts w:ascii="Georgia" w:hAnsi="Georgia"/>
                <w:color w:val="243447"/>
                <w:sz w:val="16"/>
              </w:rPr>
              <w:t>Andrea Kreutz, CLVS, Altoona, IA</w:t>
            </w:r>
          </w:p>
          <w:p w14:paraId="68FCF0B1" w14:textId="77777777" w:rsidR="0051615A" w:rsidRDefault="00000000">
            <w:pPr>
              <w:spacing w:after="0" w:line="230" w:lineRule="auto"/>
            </w:pPr>
            <w:r>
              <w:rPr>
                <w:rFonts w:ascii="Georgia" w:hAnsi="Georgia"/>
                <w:color w:val="243447"/>
                <w:sz w:val="16"/>
              </w:rPr>
              <w:t>Candace O'Barr-Jones, Jackson, MS</w:t>
            </w:r>
          </w:p>
          <w:p w14:paraId="4AAA9BE7" w14:textId="77777777" w:rsidR="0051615A" w:rsidRDefault="00000000">
            <w:pPr>
              <w:spacing w:after="0" w:line="230" w:lineRule="auto"/>
            </w:pPr>
            <w:r>
              <w:rPr>
                <w:rFonts w:ascii="Georgia" w:hAnsi="Georgia"/>
                <w:color w:val="243447"/>
                <w:sz w:val="16"/>
              </w:rPr>
              <w:t>Lance Oviatt, Jackson, WY</w:t>
            </w:r>
          </w:p>
          <w:p w14:paraId="0E2BD273" w14:textId="77777777" w:rsidR="0051615A" w:rsidRDefault="00000000">
            <w:pPr>
              <w:spacing w:after="20" w:line="230" w:lineRule="auto"/>
            </w:pPr>
            <w:r>
              <w:rPr>
                <w:rFonts w:ascii="Georgia" w:hAnsi="Georgia"/>
                <w:color w:val="243447"/>
                <w:sz w:val="16"/>
              </w:rPr>
              <w:t>Naola Vaughn, RPR, CRR, CRC, Tonganoxie, KS</w:t>
            </w:r>
          </w:p>
          <w:p w14:paraId="42353DF9" w14:textId="77777777" w:rsidR="0051615A" w:rsidRDefault="00000000">
            <w:pPr>
              <w:spacing w:before="20" w:after="0" w:line="230" w:lineRule="auto"/>
            </w:pPr>
            <w:r>
              <w:rPr>
                <w:rFonts w:ascii="Georgia" w:hAnsi="Georgia"/>
                <w:b/>
                <w:color w:val="1D3F68"/>
                <w:sz w:val="17"/>
              </w:rPr>
              <w:t>Treasurer</w:t>
            </w:r>
          </w:p>
          <w:p w14:paraId="0F975C24" w14:textId="77777777" w:rsidR="0051615A" w:rsidRDefault="00000000">
            <w:pPr>
              <w:spacing w:after="20" w:line="230" w:lineRule="auto"/>
            </w:pPr>
            <w:r>
              <w:rPr>
                <w:rFonts w:ascii="Georgia" w:hAnsi="Georgia"/>
                <w:color w:val="243447"/>
                <w:sz w:val="16"/>
              </w:rPr>
              <w:t>Dave Wenhold, CAE, PLC, Executive Director</w:t>
            </w:r>
          </w:p>
          <w:p w14:paraId="3CB68D05" w14:textId="77777777" w:rsidR="0051615A" w:rsidRDefault="00000000">
            <w:pPr>
              <w:spacing w:before="20" w:after="0" w:line="230" w:lineRule="auto"/>
            </w:pPr>
            <w:r>
              <w:rPr>
                <w:rFonts w:ascii="Georgia" w:hAnsi="Georgia"/>
                <w:b/>
                <w:color w:val="1D3F68"/>
                <w:sz w:val="17"/>
              </w:rPr>
              <w:t>Assistant Treasurer</w:t>
            </w:r>
          </w:p>
          <w:p w14:paraId="424CDEA5" w14:textId="77777777" w:rsidR="0051615A" w:rsidRDefault="00000000">
            <w:pPr>
              <w:spacing w:after="20" w:line="230" w:lineRule="auto"/>
            </w:pPr>
            <w:r>
              <w:rPr>
                <w:rFonts w:ascii="Georgia" w:hAnsi="Georgia"/>
                <w:color w:val="243447"/>
                <w:sz w:val="16"/>
              </w:rPr>
              <w:t>Kelly Keyes-Linkowski, RPR, CRR, CRC, CRI, CPE, Rittman, OH</w:t>
            </w:r>
          </w:p>
          <w:p w14:paraId="1A063403" w14:textId="77777777" w:rsidR="0051615A" w:rsidRDefault="00000000">
            <w:pPr>
              <w:spacing w:before="20" w:after="0" w:line="230" w:lineRule="auto"/>
            </w:pPr>
            <w:r>
              <w:rPr>
                <w:rFonts w:ascii="Georgia" w:hAnsi="Georgia"/>
                <w:b/>
                <w:color w:val="1D3F68"/>
                <w:sz w:val="17"/>
              </w:rPr>
              <w:t>Staff Liaison</w:t>
            </w:r>
          </w:p>
          <w:p w14:paraId="7B062948" w14:textId="77777777" w:rsidR="0051615A" w:rsidRDefault="00000000">
            <w:pPr>
              <w:spacing w:after="0" w:line="230" w:lineRule="auto"/>
            </w:pPr>
            <w:r>
              <w:rPr>
                <w:rFonts w:ascii="Georgia" w:hAnsi="Georgia"/>
                <w:color w:val="243447"/>
                <w:sz w:val="16"/>
              </w:rPr>
              <w:t>Colin Brehm, State Government Relations Manager</w:t>
            </w:r>
          </w:p>
        </w:tc>
        <w:tc>
          <w:tcPr>
            <w:tcW w:w="4939" w:type="dxa"/>
            <w:tcBorders>
              <w:top w:val="nil"/>
              <w:left w:val="single" w:sz="4" w:space="0" w:color="D9D9D9"/>
              <w:bottom w:val="nil"/>
              <w:right w:val="single" w:sz="4" w:space="0" w:color="D9D9D9"/>
            </w:tcBorders>
            <w:shd w:val="clear" w:color="auto" w:fill="EAF4F7"/>
            <w:tcMar>
              <w:top w:w="120" w:type="dxa"/>
              <w:left w:w="150" w:type="dxa"/>
              <w:bottom w:w="120" w:type="dxa"/>
              <w:right w:w="150" w:type="dxa"/>
            </w:tcMar>
          </w:tcPr>
          <w:p w14:paraId="366AB953" w14:textId="77777777" w:rsidR="0051615A" w:rsidRDefault="00000000">
            <w:pPr>
              <w:pStyle w:val="PanelTitle"/>
              <w:spacing w:after="80"/>
            </w:pPr>
            <w:r>
              <w:rPr>
                <w:b w:val="0"/>
              </w:rPr>
              <w:t>A profession worth protecting</w:t>
            </w:r>
          </w:p>
          <w:p w14:paraId="37547CE5" w14:textId="77777777" w:rsidR="0051615A" w:rsidRDefault="00000000">
            <w:r>
              <w:rPr>
                <w:b/>
                <w:color w:val="17365D"/>
                <w:sz w:val="22"/>
              </w:rPr>
              <w:t>Public policy can affect how the record is made, preserved, and trusted—and how people receive realtime access to the spoken word.</w:t>
            </w:r>
          </w:p>
          <w:p w14:paraId="3F482B91" w14:textId="77777777" w:rsidR="0051615A" w:rsidRDefault="00000000">
            <w:pPr>
              <w:spacing w:before="60" w:after="100"/>
              <w:jc w:val="center"/>
            </w:pPr>
            <w:r>
              <w:rPr>
                <w:noProof/>
              </w:rPr>
              <w:drawing>
                <wp:inline distT="0" distB="0" distL="0" distR="0" wp14:anchorId="667B7D5B" wp14:editId="2A850778">
                  <wp:extent cx="1417320" cy="11694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notype_graphic.png"/>
                          <pic:cNvPicPr/>
                        </pic:nvPicPr>
                        <pic:blipFill>
                          <a:blip r:embed="rId6"/>
                          <a:stretch>
                            <a:fillRect/>
                          </a:stretch>
                        </pic:blipFill>
                        <pic:spPr>
                          <a:xfrm>
                            <a:off x="0" y="0"/>
                            <a:ext cx="1417320" cy="1169464"/>
                          </a:xfrm>
                          <a:prstGeom prst="rect">
                            <a:avLst/>
                          </a:prstGeom>
                        </pic:spPr>
                      </pic:pic>
                    </a:graphicData>
                  </a:graphic>
                </wp:inline>
              </w:drawing>
            </w:r>
          </w:p>
          <w:p w14:paraId="4EBC335D" w14:textId="77777777" w:rsidR="0051615A" w:rsidRDefault="00000000">
            <w:pPr>
              <w:spacing w:after="100"/>
              <w:ind w:left="230" w:hanging="230"/>
            </w:pPr>
            <w:r>
              <w:rPr>
                <w:color w:val="00A6A6"/>
                <w:sz w:val="14"/>
              </w:rPr>
              <w:t xml:space="preserve">●  </w:t>
            </w:r>
            <w:r>
              <w:rPr>
                <w:b/>
                <w:color w:val="17365D"/>
              </w:rPr>
              <w:t xml:space="preserve">Courtroom technology </w:t>
            </w:r>
            <w:r>
              <w:t>Decision-makers need a clear understanding of accuracy, security, authentication, and human oversight.</w:t>
            </w:r>
          </w:p>
          <w:p w14:paraId="250B60E3" w14:textId="77777777" w:rsidR="0051615A" w:rsidRDefault="00000000">
            <w:pPr>
              <w:spacing w:after="100"/>
              <w:ind w:left="230" w:hanging="230"/>
            </w:pPr>
            <w:r>
              <w:rPr>
                <w:color w:val="00A6A6"/>
                <w:sz w:val="14"/>
              </w:rPr>
              <w:t xml:space="preserve">●  </w:t>
            </w:r>
            <w:r>
              <w:rPr>
                <w:b/>
                <w:color w:val="17365D"/>
              </w:rPr>
              <w:t xml:space="preserve">Workforce development </w:t>
            </w:r>
            <w:r>
              <w:t>Federal attention can help expand training pathways for court reporters and captioners.</w:t>
            </w:r>
          </w:p>
          <w:p w14:paraId="40909FBC" w14:textId="77777777" w:rsidR="0051615A" w:rsidRDefault="00000000">
            <w:pPr>
              <w:spacing w:after="100"/>
              <w:ind w:left="230" w:hanging="230"/>
            </w:pPr>
            <w:r>
              <w:rPr>
                <w:color w:val="00A6A6"/>
                <w:sz w:val="14"/>
              </w:rPr>
              <w:t xml:space="preserve">●  </w:t>
            </w:r>
            <w:r>
              <w:rPr>
                <w:b/>
                <w:color w:val="17365D"/>
              </w:rPr>
              <w:t xml:space="preserve">Access and justice </w:t>
            </w:r>
            <w:r>
              <w:t>Qualified professionals support reliable records and communication access in courts, government, education, and public life.</w:t>
            </w:r>
          </w:p>
          <w:p w14:paraId="074CBCC7" w14:textId="77777777" w:rsidR="0051615A" w:rsidRDefault="00000000">
            <w:pPr>
              <w:spacing w:after="100"/>
              <w:ind w:left="230" w:hanging="230"/>
            </w:pPr>
            <w:r>
              <w:rPr>
                <w:color w:val="00A6A6"/>
                <w:sz w:val="14"/>
              </w:rPr>
              <w:t xml:space="preserve">●  </w:t>
            </w:r>
            <w:r>
              <w:rPr>
                <w:b/>
                <w:color w:val="17365D"/>
              </w:rPr>
              <w:t xml:space="preserve">Professional recognition </w:t>
            </w:r>
            <w:r>
              <w:t>A unified political presence helps lawmakers recognize the specialized skill behind the official record and realtime captioning.</w:t>
            </w:r>
          </w:p>
          <w:p w14:paraId="25F2CABA" w14:textId="77777777" w:rsidR="0051615A" w:rsidRDefault="00000000">
            <w:pPr>
              <w:spacing w:before="120" w:after="0"/>
            </w:pPr>
            <w:r>
              <w:rPr>
                <w:b/>
                <w:color w:val="0078A8"/>
              </w:rPr>
              <w:t>The PAC complements NCRA’s broader advocacy by adding a lawful, member-supported electoral voice.</w:t>
            </w:r>
          </w:p>
        </w:tc>
        <w:tc>
          <w:tcPr>
            <w:tcW w:w="4939" w:type="dxa"/>
            <w:tcBorders>
              <w:top w:val="nil"/>
              <w:left w:val="single" w:sz="4" w:space="0" w:color="D9D9D9"/>
              <w:bottom w:val="nil"/>
              <w:right w:val="single" w:sz="4" w:space="0" w:color="D9D9D9"/>
            </w:tcBorders>
            <w:shd w:val="clear" w:color="auto" w:fill="17365D"/>
            <w:tcMar>
              <w:top w:w="120" w:type="dxa"/>
              <w:left w:w="150" w:type="dxa"/>
              <w:bottom w:w="120" w:type="dxa"/>
              <w:right w:w="150" w:type="dxa"/>
            </w:tcMar>
          </w:tcPr>
          <w:p w14:paraId="6E581064" w14:textId="77777777" w:rsidR="0051615A" w:rsidRDefault="00000000">
            <w:pPr>
              <w:spacing w:before="320" w:after="240"/>
              <w:jc w:val="center"/>
            </w:pPr>
            <w:r>
              <w:rPr>
                <w:b/>
                <w:color w:val="F2B134"/>
                <w:sz w:val="36"/>
              </w:rPr>
              <w:t>NCRA PAC</w:t>
            </w:r>
          </w:p>
          <w:p w14:paraId="4379CFD4" w14:textId="77777777" w:rsidR="0051615A" w:rsidRDefault="00000000">
            <w:pPr>
              <w:spacing w:after="320"/>
              <w:jc w:val="center"/>
            </w:pPr>
            <w:r>
              <w:rPr>
                <w:b/>
                <w:color w:val="FFFFFF"/>
                <w:sz w:val="52"/>
              </w:rPr>
              <w:t>Protect the record</w:t>
            </w:r>
            <w:r>
              <w:rPr>
                <w:b/>
                <w:color w:val="FFFFFF"/>
                <w:sz w:val="52"/>
              </w:rPr>
              <w:br/>
              <w:t>Strengthen our voice</w:t>
            </w:r>
          </w:p>
          <w:p w14:paraId="3326C977" w14:textId="77777777" w:rsidR="0051615A" w:rsidRDefault="00000000">
            <w:pPr>
              <w:spacing w:before="60" w:after="100"/>
              <w:jc w:val="center"/>
            </w:pPr>
            <w:r>
              <w:rPr>
                <w:noProof/>
              </w:rPr>
              <w:drawing>
                <wp:inline distT="0" distB="0" distL="0" distR="0" wp14:anchorId="4C7C404A" wp14:editId="55BB2B7A">
                  <wp:extent cx="1417320" cy="142887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itol_graphic.png"/>
                          <pic:cNvPicPr/>
                        </pic:nvPicPr>
                        <pic:blipFill>
                          <a:blip r:embed="rId7"/>
                          <a:stretch>
                            <a:fillRect/>
                          </a:stretch>
                        </pic:blipFill>
                        <pic:spPr>
                          <a:xfrm>
                            <a:off x="0" y="0"/>
                            <a:ext cx="1417320" cy="1428874"/>
                          </a:xfrm>
                          <a:prstGeom prst="rect">
                            <a:avLst/>
                          </a:prstGeom>
                        </pic:spPr>
                      </pic:pic>
                    </a:graphicData>
                  </a:graphic>
                </wp:inline>
              </w:drawing>
            </w:r>
          </w:p>
          <w:p w14:paraId="720B9EB6" w14:textId="77777777" w:rsidR="0051615A" w:rsidRDefault="00000000">
            <w:pPr>
              <w:spacing w:after="360"/>
              <w:jc w:val="center"/>
            </w:pPr>
            <w:r>
              <w:rPr>
                <w:color w:val="FFFFFF"/>
                <w:sz w:val="26"/>
              </w:rPr>
              <w:t>Support federal candidates who understand the value of court reporters and captioners.</w:t>
            </w:r>
          </w:p>
          <w:tbl>
            <w:tblPr>
              <w:tblW w:w="0" w:type="auto"/>
              <w:tblLayout w:type="fixed"/>
              <w:tblLook w:val="04A0" w:firstRow="1" w:lastRow="0" w:firstColumn="1" w:lastColumn="0" w:noHBand="0" w:noVBand="1"/>
            </w:tblPr>
            <w:tblGrid>
              <w:gridCol w:w="4939"/>
            </w:tblGrid>
            <w:tr w:rsidR="0051615A" w14:paraId="7400563D" w14:textId="77777777">
              <w:tc>
                <w:tcPr>
                  <w:tcW w:w="4939" w:type="dxa"/>
                  <w:shd w:val="clear" w:color="auto" w:fill="00A6A6"/>
                  <w:tcMar>
                    <w:top w:w="80" w:type="dxa"/>
                    <w:left w:w="100" w:type="dxa"/>
                    <w:bottom w:w="70" w:type="dxa"/>
                    <w:right w:w="100" w:type="dxa"/>
                  </w:tcMar>
                </w:tcPr>
                <w:p w14:paraId="42D4AD12" w14:textId="77777777" w:rsidR="0051615A" w:rsidRDefault="00000000">
                  <w:pPr>
                    <w:spacing w:after="0"/>
                    <w:jc w:val="center"/>
                  </w:pPr>
                  <w:r>
                    <w:rPr>
                      <w:b/>
                      <w:color w:val="FFFFFF"/>
                    </w:rPr>
                    <w:t>YOUR PROFESSION  •  YOUR VOICE</w:t>
                  </w:r>
                </w:p>
              </w:tc>
            </w:tr>
          </w:tbl>
          <w:p w14:paraId="4BF96609" w14:textId="77777777" w:rsidR="0051615A" w:rsidRDefault="0051615A"/>
          <w:p w14:paraId="39CC351F" w14:textId="77777777" w:rsidR="0051615A" w:rsidRDefault="00000000">
            <w:pPr>
              <w:spacing w:before="360" w:after="280"/>
              <w:jc w:val="center"/>
            </w:pPr>
            <w:r>
              <w:rPr>
                <w:b/>
                <w:color w:val="FFFFFF"/>
                <w:sz w:val="22"/>
              </w:rPr>
              <w:t>Independent of political party. Focused on the future of the profession.</w:t>
            </w:r>
          </w:p>
        </w:tc>
      </w:tr>
      <w:tr w:rsidR="0051615A" w14:paraId="409543A3" w14:textId="77777777">
        <w:trPr>
          <w:trHeight w:val="10728"/>
        </w:trPr>
        <w:tc>
          <w:tcPr>
            <w:tcW w:w="4939" w:type="dxa"/>
            <w:tcBorders>
              <w:top w:val="nil"/>
              <w:left w:val="single" w:sz="4" w:space="0" w:color="D9D9D9"/>
              <w:bottom w:val="nil"/>
              <w:right w:val="single" w:sz="4" w:space="0" w:color="D9D9D9"/>
            </w:tcBorders>
            <w:tcMar>
              <w:top w:w="120" w:type="dxa"/>
              <w:left w:w="150" w:type="dxa"/>
              <w:bottom w:w="120" w:type="dxa"/>
              <w:right w:w="150" w:type="dxa"/>
            </w:tcMar>
          </w:tcPr>
          <w:p w14:paraId="3727295A" w14:textId="77777777" w:rsidR="0051615A" w:rsidRDefault="00000000">
            <w:pPr>
              <w:pStyle w:val="PanelTitle"/>
              <w:spacing w:after="80"/>
            </w:pPr>
            <w:r>
              <w:rPr>
                <w:b w:val="0"/>
              </w:rPr>
              <w:lastRenderedPageBreak/>
              <w:t>What NCRA PAC does</w:t>
            </w:r>
          </w:p>
          <w:p w14:paraId="746A40B4" w14:textId="77777777" w:rsidR="0051615A" w:rsidRDefault="00000000">
            <w:pPr>
              <w:spacing w:before="60" w:after="100"/>
              <w:jc w:val="center"/>
            </w:pPr>
            <w:r>
              <w:rPr>
                <w:noProof/>
              </w:rPr>
              <w:drawing>
                <wp:inline distT="0" distB="0" distL="0" distR="0" wp14:anchorId="087FC3EF" wp14:editId="288C6EC8">
                  <wp:extent cx="1143000" cy="11091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rtroom_graphic.png"/>
                          <pic:cNvPicPr/>
                        </pic:nvPicPr>
                        <pic:blipFill>
                          <a:blip r:embed="rId8"/>
                          <a:stretch>
                            <a:fillRect/>
                          </a:stretch>
                        </pic:blipFill>
                        <pic:spPr>
                          <a:xfrm>
                            <a:off x="0" y="0"/>
                            <a:ext cx="1143000" cy="1109145"/>
                          </a:xfrm>
                          <a:prstGeom prst="rect">
                            <a:avLst/>
                          </a:prstGeom>
                        </pic:spPr>
                      </pic:pic>
                    </a:graphicData>
                  </a:graphic>
                </wp:inline>
              </w:drawing>
            </w:r>
          </w:p>
          <w:p w14:paraId="2B411F85" w14:textId="77777777" w:rsidR="0051615A" w:rsidRDefault="00000000">
            <w:pPr>
              <w:spacing w:after="100"/>
              <w:ind w:left="230" w:hanging="230"/>
            </w:pPr>
            <w:proofErr w:type="gramStart"/>
            <w:r>
              <w:rPr>
                <w:color w:val="00A6A6"/>
                <w:sz w:val="14"/>
              </w:rPr>
              <w:t xml:space="preserve">●  </w:t>
            </w:r>
            <w:r>
              <w:rPr>
                <w:b/>
                <w:color w:val="17365D"/>
              </w:rPr>
              <w:t>Supports</w:t>
            </w:r>
            <w:proofErr w:type="gramEnd"/>
            <w:r>
              <w:rPr>
                <w:b/>
                <w:color w:val="17365D"/>
              </w:rPr>
              <w:t xml:space="preserve"> qualified candidates </w:t>
            </w:r>
            <w:r>
              <w:t>It may contribute to federal candidates who understand and are sympathetic to the profession’s goals.</w:t>
            </w:r>
          </w:p>
          <w:p w14:paraId="7BA7EBB0" w14:textId="4A1469FD" w:rsidR="00F629EA" w:rsidRDefault="00F629EA" w:rsidP="00F629EA">
            <w:pPr>
              <w:spacing w:after="100"/>
              <w:ind w:left="230" w:hanging="230"/>
            </w:pPr>
            <w:r>
              <w:rPr>
                <w:color w:val="00A6A6"/>
                <w:sz w:val="14"/>
              </w:rPr>
              <w:t xml:space="preserve">●  </w:t>
            </w:r>
            <w:r>
              <w:rPr>
                <w:b/>
                <w:color w:val="17365D"/>
              </w:rPr>
              <w:t>Promotes legislation</w:t>
            </w:r>
            <w:r>
              <w:rPr>
                <w:b/>
                <w:color w:val="17365D"/>
              </w:rPr>
              <w:t xml:space="preserve"> </w:t>
            </w:r>
            <w:r>
              <w:t>Advocate for legislation that strengthens the profession by seeking congressional sponsors and developing relationships with congressional members.</w:t>
            </w:r>
            <w:r>
              <w:t>.</w:t>
            </w:r>
          </w:p>
          <w:p w14:paraId="7C62FAF8" w14:textId="77777777" w:rsidR="0051615A" w:rsidRDefault="00000000">
            <w:pPr>
              <w:spacing w:after="100"/>
              <w:ind w:left="230" w:hanging="230"/>
            </w:pPr>
            <w:proofErr w:type="gramStart"/>
            <w:r>
              <w:rPr>
                <w:color w:val="00A6A6"/>
                <w:sz w:val="14"/>
              </w:rPr>
              <w:t xml:space="preserve">●  </w:t>
            </w:r>
            <w:r>
              <w:rPr>
                <w:b/>
                <w:color w:val="17365D"/>
              </w:rPr>
              <w:t>Works</w:t>
            </w:r>
            <w:proofErr w:type="gramEnd"/>
            <w:r>
              <w:rPr>
                <w:b/>
                <w:color w:val="17365D"/>
              </w:rPr>
              <w:t xml:space="preserve"> across party lines </w:t>
            </w:r>
            <w:r>
              <w:t>Its governing documents direct it to consider qualified candidates regardless of party affiliation.</w:t>
            </w:r>
          </w:p>
          <w:p w14:paraId="7C42EB22" w14:textId="77777777" w:rsidR="0051615A" w:rsidRDefault="00000000">
            <w:pPr>
              <w:spacing w:after="100"/>
              <w:ind w:left="230" w:hanging="230"/>
            </w:pPr>
            <w:r>
              <w:rPr>
                <w:color w:val="00A6A6"/>
                <w:sz w:val="14"/>
              </w:rPr>
              <w:t xml:space="preserve">●  </w:t>
            </w:r>
            <w:r>
              <w:rPr>
                <w:b/>
                <w:color w:val="17365D"/>
              </w:rPr>
              <w:t xml:space="preserve">Pools individual support </w:t>
            </w:r>
            <w:r>
              <w:t>Voluntary personal contributions give members a practical way to act together.</w:t>
            </w:r>
          </w:p>
          <w:p w14:paraId="2E437F0C" w14:textId="77777777" w:rsidR="0051615A" w:rsidRDefault="00000000">
            <w:pPr>
              <w:spacing w:after="100"/>
              <w:ind w:left="230" w:hanging="230"/>
            </w:pPr>
            <w:r>
              <w:rPr>
                <w:color w:val="00A6A6"/>
                <w:sz w:val="14"/>
              </w:rPr>
              <w:t xml:space="preserve">●  </w:t>
            </w:r>
            <w:r>
              <w:rPr>
                <w:b/>
                <w:color w:val="17365D"/>
              </w:rPr>
              <w:t xml:space="preserve">Operates under federal law </w:t>
            </w:r>
            <w:r>
              <w:t>The PAC is maintained as a separate segregated fund with formal governance, reporting, and recordkeeping responsibilities.</w:t>
            </w:r>
          </w:p>
          <w:p w14:paraId="6E6DC766" w14:textId="77777777" w:rsidR="0051615A" w:rsidRDefault="00000000">
            <w:pPr>
              <w:spacing w:before="160" w:after="0"/>
            </w:pPr>
            <w:r>
              <w:rPr>
                <w:b/>
                <w:color w:val="0078A8"/>
                <w:sz w:val="21"/>
              </w:rPr>
              <w:t>The result is focused political participation tied directly to the future of court reporting and captioning.</w:t>
            </w:r>
          </w:p>
        </w:tc>
        <w:tc>
          <w:tcPr>
            <w:tcW w:w="4939" w:type="dxa"/>
            <w:tcBorders>
              <w:top w:val="nil"/>
              <w:left w:val="single" w:sz="4" w:space="0" w:color="D9D9D9"/>
              <w:bottom w:val="nil"/>
              <w:right w:val="single" w:sz="4" w:space="0" w:color="D9D9D9"/>
            </w:tcBorders>
            <w:shd w:val="clear" w:color="auto" w:fill="EAF4F7"/>
            <w:tcMar>
              <w:top w:w="120" w:type="dxa"/>
              <w:left w:w="150" w:type="dxa"/>
              <w:bottom w:w="120" w:type="dxa"/>
              <w:right w:w="150" w:type="dxa"/>
            </w:tcMar>
          </w:tcPr>
          <w:p w14:paraId="04877E4F" w14:textId="77777777" w:rsidR="0051615A" w:rsidRDefault="00000000">
            <w:pPr>
              <w:pStyle w:val="PanelTitle"/>
              <w:spacing w:after="80"/>
            </w:pPr>
            <w:r>
              <w:rPr>
                <w:b w:val="0"/>
              </w:rPr>
              <w:t>Why your contribution matters</w:t>
            </w:r>
          </w:p>
          <w:p w14:paraId="5D053FB0" w14:textId="77777777" w:rsidR="0051615A" w:rsidRDefault="00000000">
            <w:r>
              <w:t>One contribution cannot decide public policy. Combined with the support of other professionals, however, it helps NCRA PAC build a credible and sustained presence.</w:t>
            </w:r>
          </w:p>
          <w:tbl>
            <w:tblPr>
              <w:tblW w:w="0" w:type="auto"/>
              <w:tblLayout w:type="fixed"/>
              <w:tblLook w:val="04A0" w:firstRow="1" w:lastRow="0" w:firstColumn="1" w:lastColumn="0" w:noHBand="0" w:noVBand="1"/>
            </w:tblPr>
            <w:tblGrid>
              <w:gridCol w:w="4939"/>
            </w:tblGrid>
            <w:tr w:rsidR="0051615A" w14:paraId="3941B943" w14:textId="77777777">
              <w:tc>
                <w:tcPr>
                  <w:tcW w:w="4939" w:type="dxa"/>
                  <w:shd w:val="clear" w:color="auto" w:fill="00A6A6"/>
                  <w:tcMar>
                    <w:top w:w="80" w:type="dxa"/>
                    <w:left w:w="100" w:type="dxa"/>
                    <w:bottom w:w="70" w:type="dxa"/>
                    <w:right w:w="100" w:type="dxa"/>
                  </w:tcMar>
                </w:tcPr>
                <w:p w14:paraId="2D693C79" w14:textId="77777777" w:rsidR="0051615A" w:rsidRDefault="00000000">
                  <w:pPr>
                    <w:spacing w:after="0"/>
                    <w:jc w:val="center"/>
                  </w:pPr>
                  <w:r>
                    <w:rPr>
                      <w:b/>
                      <w:color w:val="FFFFFF"/>
                    </w:rPr>
                    <w:t>A STRONGER COLLECTIVE VOICE</w:t>
                  </w:r>
                </w:p>
              </w:tc>
            </w:tr>
          </w:tbl>
          <w:p w14:paraId="296D07DF" w14:textId="77777777" w:rsidR="0051615A" w:rsidRDefault="0051615A"/>
          <w:p w14:paraId="56D3C942" w14:textId="77777777" w:rsidR="0051615A" w:rsidRDefault="00000000">
            <w:pPr>
              <w:spacing w:after="100"/>
              <w:ind w:left="230" w:hanging="230"/>
            </w:pPr>
            <w:r>
              <w:rPr>
                <w:color w:val="00A6A6"/>
                <w:sz w:val="14"/>
              </w:rPr>
              <w:t xml:space="preserve">●  </w:t>
            </w:r>
            <w:r>
              <w:rPr>
                <w:b/>
                <w:color w:val="17365D"/>
              </w:rPr>
              <w:t xml:space="preserve">Visibility </w:t>
            </w:r>
            <w:r>
              <w:t>Helps the profession participate in the federal electoral process instead of being absent from it.</w:t>
            </w:r>
          </w:p>
          <w:p w14:paraId="15DCBB40" w14:textId="77777777" w:rsidR="0051615A" w:rsidRDefault="00000000">
            <w:pPr>
              <w:spacing w:after="100"/>
              <w:ind w:left="230" w:hanging="230"/>
            </w:pPr>
            <w:r>
              <w:rPr>
                <w:color w:val="00A6A6"/>
                <w:sz w:val="14"/>
              </w:rPr>
              <w:t xml:space="preserve">●  </w:t>
            </w:r>
            <w:r>
              <w:rPr>
                <w:b/>
                <w:color w:val="17365D"/>
              </w:rPr>
              <w:t xml:space="preserve">Relationships </w:t>
            </w:r>
            <w:r>
              <w:t>Supports engagement with candidates who are willing to learn about the official record, realtime services, and access needs.</w:t>
            </w:r>
          </w:p>
          <w:p w14:paraId="50084AA9" w14:textId="77777777" w:rsidR="0051615A" w:rsidRDefault="00000000">
            <w:pPr>
              <w:spacing w:after="100"/>
              <w:ind w:left="230" w:hanging="230"/>
            </w:pPr>
            <w:r>
              <w:rPr>
                <w:color w:val="00A6A6"/>
                <w:sz w:val="14"/>
              </w:rPr>
              <w:t xml:space="preserve">●  </w:t>
            </w:r>
            <w:r>
              <w:rPr>
                <w:b/>
                <w:color w:val="17365D"/>
              </w:rPr>
              <w:t xml:space="preserve">Continuity </w:t>
            </w:r>
            <w:r>
              <w:t>Creates capacity to remain involved across election cycles as technology and workforce issues evolve.</w:t>
            </w:r>
          </w:p>
          <w:p w14:paraId="69250903" w14:textId="77777777" w:rsidR="0051615A" w:rsidRDefault="00000000">
            <w:pPr>
              <w:spacing w:after="100"/>
              <w:ind w:left="230" w:hanging="230"/>
            </w:pPr>
            <w:r>
              <w:rPr>
                <w:color w:val="00A6A6"/>
                <w:sz w:val="14"/>
              </w:rPr>
              <w:t xml:space="preserve">●  </w:t>
            </w:r>
            <w:r>
              <w:rPr>
                <w:b/>
                <w:color w:val="17365D"/>
              </w:rPr>
              <w:t xml:space="preserve">Choice </w:t>
            </w:r>
            <w:r>
              <w:t>Lets eligible members voluntarily support a profession-focused effort without tying the PAC to one political party.</w:t>
            </w:r>
          </w:p>
        </w:tc>
        <w:tc>
          <w:tcPr>
            <w:tcW w:w="4939" w:type="dxa"/>
            <w:tcBorders>
              <w:top w:val="nil"/>
              <w:left w:val="single" w:sz="4" w:space="0" w:color="D9D9D9"/>
              <w:bottom w:val="nil"/>
              <w:right w:val="single" w:sz="4" w:space="0" w:color="D9D9D9"/>
            </w:tcBorders>
            <w:tcMar>
              <w:top w:w="120" w:type="dxa"/>
              <w:left w:w="150" w:type="dxa"/>
              <w:bottom w:w="120" w:type="dxa"/>
              <w:right w:w="150" w:type="dxa"/>
            </w:tcMar>
          </w:tcPr>
          <w:p w14:paraId="4CD7AD34" w14:textId="77777777" w:rsidR="0051615A" w:rsidRDefault="00000000">
            <w:pPr>
              <w:pStyle w:val="PanelTitle"/>
              <w:spacing w:after="80"/>
            </w:pPr>
            <w:r>
              <w:rPr>
                <w:b w:val="0"/>
              </w:rPr>
              <w:t>Frequently asked questions</w:t>
            </w:r>
          </w:p>
          <w:p w14:paraId="091C7A10" w14:textId="77777777" w:rsidR="0051615A" w:rsidRDefault="00000000">
            <w:pPr>
              <w:pStyle w:val="PanelHeading"/>
              <w:spacing w:after="80"/>
            </w:pPr>
            <w:r>
              <w:rPr>
                <w:b w:val="0"/>
              </w:rPr>
              <w:t>Is NCRA PAC partisan?</w:t>
            </w:r>
          </w:p>
          <w:p w14:paraId="248366F2" w14:textId="77777777" w:rsidR="0051615A" w:rsidRDefault="00000000">
            <w:pPr>
              <w:spacing w:after="80"/>
            </w:pPr>
            <w:r>
              <w:t>No. Its constitution states that it is independent of political parties and may support qualified federal candidates regardless of party affiliation.</w:t>
            </w:r>
          </w:p>
          <w:p w14:paraId="60110F0E" w14:textId="77777777" w:rsidR="0051615A" w:rsidRDefault="00000000">
            <w:pPr>
              <w:pStyle w:val="PanelHeading"/>
              <w:spacing w:after="80"/>
            </w:pPr>
            <w:r>
              <w:rPr>
                <w:b w:val="0"/>
              </w:rPr>
              <w:t>Does a contribution buy a specific result?</w:t>
            </w:r>
          </w:p>
          <w:p w14:paraId="097B6E52" w14:textId="77777777" w:rsidR="0051615A" w:rsidRDefault="00000000">
            <w:pPr>
              <w:spacing w:after="80"/>
            </w:pPr>
            <w:r>
              <w:t>No. A contribution supports the PAC’s overall candidate-support activity; it does not guarantee a vote, meeting, policy outcome, or professional benefit.</w:t>
            </w:r>
          </w:p>
          <w:p w14:paraId="5F43F849" w14:textId="77777777" w:rsidR="0051615A" w:rsidRDefault="00000000">
            <w:pPr>
              <w:pStyle w:val="PanelHeading"/>
              <w:spacing w:after="80"/>
            </w:pPr>
            <w:r>
              <w:rPr>
                <w:b w:val="0"/>
              </w:rPr>
              <w:t>Is participation required?</w:t>
            </w:r>
          </w:p>
          <w:p w14:paraId="4D98E0B6" w14:textId="77777777" w:rsidR="0051615A" w:rsidRDefault="00000000">
            <w:pPr>
              <w:spacing w:after="80"/>
            </w:pPr>
            <w:r>
              <w:t>No. Contributions are voluntary and may not be required as a condition of employment or NCRA membership.</w:t>
            </w:r>
          </w:p>
          <w:p w14:paraId="7CF177EF" w14:textId="77777777" w:rsidR="0051615A" w:rsidRDefault="00000000">
            <w:pPr>
              <w:pStyle w:val="PanelHeading"/>
              <w:spacing w:after="80"/>
            </w:pPr>
            <w:r>
              <w:rPr>
                <w:b w:val="0"/>
              </w:rPr>
              <w:t>Who may contribute?</w:t>
            </w:r>
          </w:p>
          <w:p w14:paraId="56931983" w14:textId="77777777" w:rsidR="0051615A" w:rsidRDefault="00000000">
            <w:pPr>
              <w:spacing w:after="160"/>
            </w:pPr>
            <w:r>
              <w:t>NCRA’s bylaws identify eligible contributors as NCRA members who are U.S. citizens. Confirm current eligibility and contribution rules on the official contribution page before donating.</w:t>
            </w:r>
          </w:p>
          <w:tbl>
            <w:tblPr>
              <w:tblW w:w="0" w:type="auto"/>
              <w:tblLayout w:type="fixed"/>
              <w:tblLook w:val="04A0" w:firstRow="1" w:lastRow="0" w:firstColumn="1" w:lastColumn="0" w:noHBand="0" w:noVBand="1"/>
            </w:tblPr>
            <w:tblGrid>
              <w:gridCol w:w="4939"/>
            </w:tblGrid>
            <w:tr w:rsidR="0051615A" w14:paraId="04E87D90" w14:textId="77777777">
              <w:tc>
                <w:tcPr>
                  <w:tcW w:w="4939" w:type="dxa"/>
                  <w:shd w:val="clear" w:color="auto" w:fill="17365D"/>
                  <w:tcMar>
                    <w:top w:w="80" w:type="dxa"/>
                    <w:left w:w="100" w:type="dxa"/>
                    <w:bottom w:w="70" w:type="dxa"/>
                    <w:right w:w="100" w:type="dxa"/>
                  </w:tcMar>
                </w:tcPr>
                <w:p w14:paraId="6446A302" w14:textId="77777777" w:rsidR="0051615A" w:rsidRDefault="00000000">
                  <w:pPr>
                    <w:spacing w:after="0"/>
                    <w:jc w:val="center"/>
                  </w:pPr>
                  <w:r>
                    <w:rPr>
                      <w:b/>
                      <w:color w:val="FFFFFF"/>
                    </w:rPr>
                    <w:t>ADD YOUR VOICE</w:t>
                  </w:r>
                </w:p>
              </w:tc>
            </w:tr>
          </w:tbl>
          <w:p w14:paraId="6625BE20" w14:textId="77777777" w:rsidR="0051615A" w:rsidRDefault="0051615A"/>
          <w:p w14:paraId="50FBB009" w14:textId="77777777" w:rsidR="0051615A" w:rsidRDefault="00000000">
            <w:pPr>
              <w:spacing w:before="140" w:after="100"/>
              <w:jc w:val="center"/>
            </w:pPr>
            <w:r>
              <w:rPr>
                <w:b/>
                <w:color w:val="17365D"/>
              </w:rPr>
              <w:t>Visit NCRA’s PAC page to learn more and contribute.</w:t>
            </w:r>
          </w:p>
          <w:p w14:paraId="629D1E03" w14:textId="77777777" w:rsidR="0051615A" w:rsidRDefault="00000000">
            <w:pPr>
              <w:pStyle w:val="SmallPrint"/>
              <w:spacing w:after="0"/>
              <w:jc w:val="center"/>
            </w:pPr>
            <w:r>
              <w:t>Paid for by NCRA PAC and not authorized by any candidate or candidate’s committee.</w:t>
            </w:r>
          </w:p>
        </w:tc>
      </w:tr>
    </w:tbl>
    <w:p w14:paraId="3950A94B" w14:textId="77777777" w:rsidR="008801B4" w:rsidRDefault="008801B4"/>
    <w:sectPr w:rsidR="008801B4" w:rsidSect="00034616">
      <w:pgSz w:w="15840" w:h="12240" w:orient="landscape"/>
      <w:pgMar w:top="403" w:right="403" w:bottom="403" w:left="403" w:header="144" w:footer="14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98828025">
    <w:abstractNumId w:val="8"/>
  </w:num>
  <w:num w:numId="2" w16cid:durableId="2108386881">
    <w:abstractNumId w:val="6"/>
  </w:num>
  <w:num w:numId="3" w16cid:durableId="1859587986">
    <w:abstractNumId w:val="5"/>
  </w:num>
  <w:num w:numId="4" w16cid:durableId="1328560445">
    <w:abstractNumId w:val="4"/>
  </w:num>
  <w:num w:numId="5" w16cid:durableId="645622700">
    <w:abstractNumId w:val="7"/>
  </w:num>
  <w:num w:numId="6" w16cid:durableId="306597069">
    <w:abstractNumId w:val="3"/>
  </w:num>
  <w:num w:numId="7" w16cid:durableId="1912080631">
    <w:abstractNumId w:val="2"/>
  </w:num>
  <w:num w:numId="8" w16cid:durableId="1818909800">
    <w:abstractNumId w:val="1"/>
  </w:num>
  <w:num w:numId="9" w16cid:durableId="18093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1615A"/>
    <w:rsid w:val="008801B4"/>
    <w:rsid w:val="00AA1D8D"/>
    <w:rsid w:val="00B47730"/>
    <w:rsid w:val="00B867C8"/>
    <w:rsid w:val="00CB0664"/>
    <w:rsid w:val="00F629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CD8ACB"/>
  <w14:defaultImageDpi w14:val="300"/>
  <w15:docId w15:val="{22B40EE8-B170-4B21-9CBB-99A32B209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4323D"/>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nelTitle">
    <w:name w:val="Panel Title"/>
    <w:pPr>
      <w:keepNext/>
      <w:spacing w:after="120"/>
    </w:pPr>
    <w:rPr>
      <w:rFonts w:ascii="Aptos Display" w:hAnsi="Aptos Display"/>
      <w:b/>
      <w:color w:val="17365D"/>
      <w:sz w:val="40"/>
    </w:rPr>
  </w:style>
  <w:style w:type="paragraph" w:customStyle="1" w:styleId="PanelHeading">
    <w:name w:val="Panel Heading"/>
    <w:pPr>
      <w:keepNext/>
      <w:spacing w:after="120"/>
    </w:pPr>
    <w:rPr>
      <w:rFonts w:ascii="Aptos" w:hAnsi="Aptos"/>
      <w:b/>
      <w:color w:val="0078A8"/>
      <w:sz w:val="26"/>
    </w:rPr>
  </w:style>
  <w:style w:type="paragraph" w:customStyle="1" w:styleId="SmallPrint">
    <w:name w:val="Small Print"/>
    <w:pPr>
      <w:keepNext/>
      <w:spacing w:after="120"/>
    </w:pPr>
    <w:rPr>
      <w:rFonts w:ascii="Aptos" w:hAnsi="Aptos"/>
      <w:color w:val="24323D"/>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Oviatt, Lance</cp:lastModifiedBy>
  <cp:revision>2</cp:revision>
  <dcterms:created xsi:type="dcterms:W3CDTF">2013-12-23T23:15:00Z</dcterms:created>
  <dcterms:modified xsi:type="dcterms:W3CDTF">2026-09-16T03:37:00Z</dcterms:modified>
  <cp:category/>
</cp:coreProperties>
</file>